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238DA" w14:textId="4EC43FB2"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>Информационное сообщение:</w:t>
      </w:r>
    </w:p>
    <w:p w14:paraId="3F3BD65E" w14:textId="77777777"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759B9F73" w14:textId="3B34962E" w:rsidR="00B13701" w:rsidRPr="00B13701" w:rsidRDefault="00911CFD" w:rsidP="00FF376C">
      <w:pPr>
        <w:pStyle w:val="a5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 Управлении пр</w:t>
      </w:r>
      <w:r w:rsidR="00F8121B">
        <w:rPr>
          <w:b/>
          <w:sz w:val="26"/>
          <w:szCs w:val="26"/>
        </w:rPr>
        <w:t>ошла коллегия по итогам тр</w:t>
      </w:r>
      <w:r w:rsidR="005A0845">
        <w:rPr>
          <w:b/>
          <w:sz w:val="26"/>
          <w:szCs w:val="26"/>
        </w:rPr>
        <w:t>ё</w:t>
      </w:r>
      <w:r w:rsidR="00F8121B">
        <w:rPr>
          <w:b/>
          <w:sz w:val="26"/>
          <w:szCs w:val="26"/>
        </w:rPr>
        <w:t>х кварталов</w:t>
      </w:r>
    </w:p>
    <w:p w14:paraId="040724FC" w14:textId="77777777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В УФНС России по Липецкой области состоялась коллегия, на которой подвели итоги работы контрольного блока ведомства и рассмотрели результаты по проверке достоверности сведений, содержащихся в Едином государственном реестре юридических лиц за 10 месяцев 2024 года.</w:t>
      </w:r>
    </w:p>
    <w:p w14:paraId="5E15DFCC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21227FDC" w14:textId="77777777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О результатах контрольно-аналитической работы в отношении приоритетных выгодоприобретателей рассказала заместитель руководителя УФНС России по Липецкой области </w:t>
      </w:r>
      <w:hyperlink r:id="rId5" w:history="1">
        <w:r w:rsidRPr="005A0845">
          <w:rPr>
            <w:rStyle w:val="a4"/>
            <w:b/>
            <w:bCs/>
            <w:sz w:val="26"/>
            <w:szCs w:val="26"/>
          </w:rPr>
          <w:t>Татьяна Савченко</w:t>
        </w:r>
      </w:hyperlink>
      <w:r w:rsidRPr="005A0845">
        <w:rPr>
          <w:sz w:val="26"/>
          <w:szCs w:val="26"/>
        </w:rPr>
        <w:t>. Мероприятия налогового контроля проходят в отношении 246 налогоплательщиков на общую сумму риска 2,4 млрд рублей: относительно 16 выгодоприобретателей проводятся выездные налоговые проверки, сумма выявленных рисков составляет 211 млн рублей, по девяти выгодоприобретателям осуществляются камеральные налоговые проверки, сумма выявленных рисков – 140 млн рублей, 55 выгодоприобретателями с суммой риска 531 млн рублей после рабочих встреч с налоговым органом было принято решение об уточнении налоговых обязательств. Кроме того, с 142 налогоплательщиками с суммой рисков на 1,1 млрд рублей регулярно ведется работа с целью побуждения к добровольному устранению рисков, в случае отказа от уточнения налоговых обязательств в отношении данных организаций будет рассмотрен вопрос о включении их в план выездных налоговых проверок. Процедура разакцепта запущена по 24 некорректно установленным выгодоприобретателям на общую сумму рисков – 297 млн рублей. По состоянию на 01.10.2024 года налоговым органом в данных направлениях уже отработаны риски на 1,9 млрд рублей.</w:t>
      </w:r>
    </w:p>
    <w:p w14:paraId="5081E703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438FEA1F" w14:textId="77777777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Если рассматривать работу по доначислению НДС при выявлении рисков, то можно наблюдать положительную динамику из года в год: 2022 год – 1,4 млрд рублей, 2023 год – 848 млн рублей (меньше на 507 млн рублей), 2024 год – 277 млн рублей. Это свидетельствует о сокращении налогоплательщиков, применяющих схемы уклонения от уплаты в бюджет НДС.</w:t>
      </w:r>
    </w:p>
    <w:p w14:paraId="09CE7F31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031580E1" w14:textId="77777777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Начальник отдела камерального контроля №2 </w:t>
      </w:r>
      <w:r w:rsidRPr="005A0845">
        <w:rPr>
          <w:b/>
          <w:bCs/>
          <w:sz w:val="26"/>
          <w:szCs w:val="26"/>
        </w:rPr>
        <w:t>Денис Иванников </w:t>
      </w:r>
      <w:r w:rsidRPr="005A0845">
        <w:rPr>
          <w:sz w:val="26"/>
          <w:szCs w:val="26"/>
        </w:rPr>
        <w:t>представил положительную динамику в сокращении сумм расхождений по декларациям по НДС в общей сумме налоговых вычетов по НДС, так среднее значение по РФ составляло на 01.02.2024 – 0,55%, на 01.05.2024 – 0,47%, на 01.08.2024 – 0.43%, на 01.11.2024 – 0,35%. Управлением были легализованы организации на сумму 37 млн рублей. По статье п. 4.1 </w:t>
      </w:r>
      <w:hyperlink r:id="rId6" w:history="1">
        <w:r w:rsidRPr="005A0845">
          <w:rPr>
            <w:rStyle w:val="a4"/>
            <w:sz w:val="26"/>
            <w:szCs w:val="26"/>
          </w:rPr>
          <w:t>ст. 80 НК РФ</w:t>
        </w:r>
      </w:hyperlink>
      <w:r w:rsidRPr="005A0845">
        <w:rPr>
          <w:sz w:val="26"/>
          <w:szCs w:val="26"/>
        </w:rPr>
        <w:t> налоговым органом было аннулировано 16 налоговых деклараций, по </w:t>
      </w:r>
      <w:hyperlink r:id="rId7" w:history="1">
        <w:r w:rsidRPr="005A0845">
          <w:rPr>
            <w:rStyle w:val="a4"/>
            <w:sz w:val="26"/>
            <w:szCs w:val="26"/>
          </w:rPr>
          <w:t>ст. 54.1 НК РФ</w:t>
        </w:r>
      </w:hyperlink>
      <w:r w:rsidRPr="005A0845">
        <w:rPr>
          <w:sz w:val="26"/>
          <w:szCs w:val="26"/>
        </w:rPr>
        <w:t> составлены акты на 235 млн рублей и вынесены решения на 12 млн рублей.</w:t>
      </w:r>
    </w:p>
    <w:p w14:paraId="0A23A67D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6AFDF481" w14:textId="77777777" w:rsidR="005A0845" w:rsidRDefault="005A0845" w:rsidP="005A0845">
      <w:pPr>
        <w:pStyle w:val="a5"/>
        <w:spacing w:line="276" w:lineRule="auto"/>
        <w:jc w:val="both"/>
        <w:rPr>
          <w:b/>
          <w:bCs/>
          <w:sz w:val="26"/>
          <w:szCs w:val="26"/>
        </w:rPr>
      </w:pPr>
      <w:r w:rsidRPr="005A0845">
        <w:rPr>
          <w:sz w:val="26"/>
          <w:szCs w:val="26"/>
        </w:rPr>
        <w:t>За период девять месяцев 2024 г. проведено 151 тысяча камеральных налоговых проверок расчетов по форме 6-НДФЛ и РСВ, что на три тысячи расчета больше чем в аналогичном периоде прошлого года, доложила в своем докладе, начальник отдела камерального контроля НДФЛ и СВ №2 </w:t>
      </w:r>
      <w:r w:rsidRPr="005A0845">
        <w:rPr>
          <w:b/>
          <w:bCs/>
          <w:sz w:val="26"/>
          <w:szCs w:val="26"/>
        </w:rPr>
        <w:t>Татьяна Нечмырева.</w:t>
      </w:r>
    </w:p>
    <w:p w14:paraId="42173B06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2B99DE9F" w14:textId="77777777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За несвоевременное представление расчета по страховым взносам за девять месяцев было вынесено около 2 тыс. решений на сумму 1,7 млн рублей, сумма начислений меньше, чем в прошлом году. Это обусловлено обязательным применением смягчающих обстоятельств при вынесении решений. Штрафные меры применяются и за несвоевременное представление расчетов по форме 6-НДФЛ и сведений по </w:t>
      </w:r>
      <w:hyperlink r:id="rId8" w:history="1">
        <w:r w:rsidRPr="005A0845">
          <w:rPr>
            <w:rStyle w:val="a4"/>
            <w:sz w:val="26"/>
            <w:szCs w:val="26"/>
          </w:rPr>
          <w:t>ст. 126 НК РФ</w:t>
        </w:r>
      </w:hyperlink>
      <w:r w:rsidRPr="005A0845">
        <w:rPr>
          <w:sz w:val="26"/>
          <w:szCs w:val="26"/>
        </w:rPr>
        <w:t>. За третий квартал было вынесено 886 решений на сумму 2 млн рублей, что значительно больше, чем в аналогичном периоде прошлого года. Это связано не только с увеличением количества решений за непредставление ответа на требование, но и с увеличением суммы штрафа при повторном привлечении (20 тыс. рублей).</w:t>
      </w:r>
    </w:p>
    <w:p w14:paraId="0480F5BA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48FE3794" w14:textId="77777777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Также проводится работа по легализации налоговой базы по налогу на доходы физических лиц. По результатам анализа налоговой отчетности выявлено 1906 работодателей, имеющих признаки выплаты низкой заработной платы, что на 5% больше, чем в прошлом году.  Тем не менее, благодаря работе налогового органа 1460 налоговых агентов повысили заработную плату. А также регион поднялся с 10 на пятое место по росту среднемесячной зарплаты в ЦФО.</w:t>
      </w:r>
    </w:p>
    <w:p w14:paraId="644AF487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5BA6FCFC" w14:textId="77777777" w:rsidR="005A0845" w:rsidRDefault="005A0845" w:rsidP="005A0845">
      <w:pPr>
        <w:pStyle w:val="a5"/>
        <w:spacing w:line="276" w:lineRule="auto"/>
        <w:jc w:val="both"/>
        <w:rPr>
          <w:b/>
          <w:bCs/>
          <w:sz w:val="26"/>
          <w:szCs w:val="26"/>
        </w:rPr>
      </w:pPr>
      <w:r w:rsidRPr="005A0845">
        <w:rPr>
          <w:sz w:val="26"/>
          <w:szCs w:val="26"/>
        </w:rPr>
        <w:t>Одним из важных направлений в работе налогового органа является обеспечение достоверности реестров и повышение качества оказания государственных услуг по государственной регистрации юридических лиц и индивидуальных предпринимателей, об этом рассказал заместитель начальника отдела регистрации и учета налогоплательщиков №1 </w:t>
      </w:r>
      <w:r w:rsidRPr="005A0845">
        <w:rPr>
          <w:b/>
          <w:bCs/>
          <w:sz w:val="26"/>
          <w:szCs w:val="26"/>
        </w:rPr>
        <w:t>Александр Гулевский.</w:t>
      </w:r>
    </w:p>
    <w:p w14:paraId="78407242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30442FAE" w14:textId="4D612F0A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 xml:space="preserve">В результате совместной работы отделов Управления за 10 месяцев 2024 года в ЕГРЮЛ всего внесено 2,4 тыс. записей о недостоверности сведений, в том числе в 42 случаях по заявлениям лиц, оказавшихся по своей воле или путем обмана, руководителями или учредителями коммерческих организаций. За аналогичный период прошлого года было внесено 1,7 тыс. записей о недостоверности, что на 23% </w:t>
      </w:r>
      <w:r w:rsidR="001E2257" w:rsidRPr="005A0845">
        <w:rPr>
          <w:sz w:val="26"/>
          <w:szCs w:val="26"/>
        </w:rPr>
        <w:t>меньше,</w:t>
      </w:r>
      <w:r w:rsidRPr="005A0845">
        <w:rPr>
          <w:sz w:val="26"/>
          <w:szCs w:val="26"/>
        </w:rPr>
        <w:t xml:space="preserve"> чем в текущем году. При этом количество заявлений от номинальных руководителей или учредителей было больше в 2,8 раза.</w:t>
      </w:r>
    </w:p>
    <w:p w14:paraId="01E8E17F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42E601C6" w14:textId="77777777" w:rsid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Эффективная борьба с правонарушениями и преступлениями в сфере государственной регистрации ведется не только в административном, но и в уголовном поле. Увеличилось количество решений, принятых судебными органами в отношении «фиктивных» руководителей. Так, за прошедшие месяцы текущего года вынесен 31 приговор, в 53 случаях применены меры уголовно-правового характера в виде судебного штрафа.</w:t>
      </w:r>
    </w:p>
    <w:p w14:paraId="04E21E44" w14:textId="77777777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</w:p>
    <w:p w14:paraId="0CDEE16C" w14:textId="2481EE45" w:rsidR="005A0845" w:rsidRPr="005A0845" w:rsidRDefault="005A0845" w:rsidP="005A0845">
      <w:pPr>
        <w:pStyle w:val="a5"/>
        <w:spacing w:line="276" w:lineRule="auto"/>
        <w:jc w:val="both"/>
        <w:rPr>
          <w:sz w:val="26"/>
          <w:szCs w:val="26"/>
        </w:rPr>
      </w:pPr>
      <w:r w:rsidRPr="005A0845">
        <w:rPr>
          <w:sz w:val="26"/>
          <w:szCs w:val="26"/>
        </w:rPr>
        <w:t>В завершении коллегии руководитель УФНС России по Липецкой области </w:t>
      </w:r>
      <w:hyperlink r:id="rId9" w:history="1">
        <w:r w:rsidRPr="005A0845">
          <w:rPr>
            <w:rStyle w:val="a4"/>
            <w:b/>
            <w:bCs/>
            <w:sz w:val="26"/>
            <w:szCs w:val="26"/>
          </w:rPr>
          <w:t>Валерий Котляров</w:t>
        </w:r>
      </w:hyperlink>
      <w:r w:rsidRPr="005A0845">
        <w:rPr>
          <w:sz w:val="26"/>
          <w:szCs w:val="26"/>
        </w:rPr>
        <w:t xml:space="preserve"> отметил, что за два года Управлению удалось добиться ощутимых результатов. В рейтинге по показателям эффективности деятельности ФНС России Липецкой области удалось подняться с 76 места до 44. Значительно выросли и поступления в консолидированный бюджет региона по администрируемым налогоплательщикам: в 2022 </w:t>
      </w:r>
      <w:r w:rsidRPr="005A0845">
        <w:rPr>
          <w:sz w:val="26"/>
          <w:szCs w:val="26"/>
        </w:rPr>
        <w:lastRenderedPageBreak/>
        <w:t xml:space="preserve">было собрано 54 млрд рублей, в 2023 году – 60,8 млрд рублей, в 2024 году ожидается собрать – 77,4 млрд рублей. Служба продолжает работать в таких направления, как профилактика налоговых правонарушений, налаживание открытого диалога с налогоплательщиком и формирование чистой </w:t>
      </w:r>
      <w:r w:rsidR="001E2257" w:rsidRPr="005A0845">
        <w:rPr>
          <w:sz w:val="26"/>
          <w:szCs w:val="26"/>
        </w:rPr>
        <w:t>бизнес-среды</w:t>
      </w:r>
      <w:r w:rsidRPr="005A0845">
        <w:rPr>
          <w:sz w:val="26"/>
          <w:szCs w:val="26"/>
        </w:rPr>
        <w:t>.</w:t>
      </w:r>
    </w:p>
    <w:p w14:paraId="077957FA" w14:textId="77777777" w:rsidR="0049604C" w:rsidRPr="00D32766" w:rsidRDefault="0049604C" w:rsidP="00D32766">
      <w:pPr>
        <w:pStyle w:val="a5"/>
        <w:spacing w:line="276" w:lineRule="auto"/>
        <w:jc w:val="both"/>
        <w:rPr>
          <w:sz w:val="26"/>
          <w:szCs w:val="26"/>
        </w:rPr>
      </w:pPr>
    </w:p>
    <w:p w14:paraId="4C135A83" w14:textId="73A4CC48" w:rsidR="00C1562D" w:rsidRPr="0007088D" w:rsidRDefault="003C3669" w:rsidP="001E2257">
      <w:pPr>
        <w:shd w:val="clear" w:color="auto" w:fill="FFFFFF"/>
        <w:ind w:firstLine="709"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1E2257" w:rsidRPr="0007088D">
        <w:rPr>
          <w:b/>
          <w:bCs/>
          <w:i/>
          <w:iCs/>
          <w:sz w:val="26"/>
          <w:szCs w:val="26"/>
        </w:rPr>
        <w:t>УФНС России по Липецкой области</w:t>
      </w:r>
    </w:p>
    <w:sectPr w:rsidR="00C1562D" w:rsidRPr="0007088D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D60997"/>
    <w:multiLevelType w:val="multilevel"/>
    <w:tmpl w:val="52B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253493">
    <w:abstractNumId w:val="0"/>
  </w:num>
  <w:num w:numId="2" w16cid:durableId="717700340">
    <w:abstractNumId w:val="5"/>
  </w:num>
  <w:num w:numId="3" w16cid:durableId="2139953307">
    <w:abstractNumId w:val="10"/>
  </w:num>
  <w:num w:numId="4" w16cid:durableId="558246113">
    <w:abstractNumId w:val="17"/>
  </w:num>
  <w:num w:numId="5" w16cid:durableId="1652439042">
    <w:abstractNumId w:val="11"/>
  </w:num>
  <w:num w:numId="6" w16cid:durableId="2051613549">
    <w:abstractNumId w:val="8"/>
  </w:num>
  <w:num w:numId="7" w16cid:durableId="2010792843">
    <w:abstractNumId w:val="4"/>
  </w:num>
  <w:num w:numId="8" w16cid:durableId="1447625203">
    <w:abstractNumId w:val="3"/>
  </w:num>
  <w:num w:numId="9" w16cid:durableId="1142042622">
    <w:abstractNumId w:val="7"/>
  </w:num>
  <w:num w:numId="10" w16cid:durableId="1934774921">
    <w:abstractNumId w:val="14"/>
  </w:num>
  <w:num w:numId="11" w16cid:durableId="1732267379">
    <w:abstractNumId w:val="15"/>
  </w:num>
  <w:num w:numId="12" w16cid:durableId="153841349">
    <w:abstractNumId w:val="16"/>
  </w:num>
  <w:num w:numId="13" w16cid:durableId="1296331942">
    <w:abstractNumId w:val="1"/>
  </w:num>
  <w:num w:numId="14" w16cid:durableId="61490402">
    <w:abstractNumId w:val="20"/>
  </w:num>
  <w:num w:numId="15" w16cid:durableId="1933734481">
    <w:abstractNumId w:val="9"/>
  </w:num>
  <w:num w:numId="16" w16cid:durableId="386538351">
    <w:abstractNumId w:val="18"/>
  </w:num>
  <w:num w:numId="17" w16cid:durableId="800536488">
    <w:abstractNumId w:val="13"/>
  </w:num>
  <w:num w:numId="18" w16cid:durableId="1018654309">
    <w:abstractNumId w:val="12"/>
  </w:num>
  <w:num w:numId="19" w16cid:durableId="77139626">
    <w:abstractNumId w:val="6"/>
  </w:num>
  <w:num w:numId="20" w16cid:durableId="1028988214">
    <w:abstractNumId w:val="2"/>
  </w:num>
  <w:num w:numId="21" w16cid:durableId="11355681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62D"/>
    <w:rsid w:val="000014F6"/>
    <w:rsid w:val="00023552"/>
    <w:rsid w:val="00027E77"/>
    <w:rsid w:val="00034BBD"/>
    <w:rsid w:val="00035AF2"/>
    <w:rsid w:val="00056250"/>
    <w:rsid w:val="0007088D"/>
    <w:rsid w:val="00080B37"/>
    <w:rsid w:val="00080D58"/>
    <w:rsid w:val="000843FC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2536"/>
    <w:rsid w:val="001A3EA5"/>
    <w:rsid w:val="001C267A"/>
    <w:rsid w:val="001E2257"/>
    <w:rsid w:val="001E3189"/>
    <w:rsid w:val="001F3C3F"/>
    <w:rsid w:val="00207C31"/>
    <w:rsid w:val="002109AA"/>
    <w:rsid w:val="00232FDA"/>
    <w:rsid w:val="00240F6B"/>
    <w:rsid w:val="00244AF7"/>
    <w:rsid w:val="002561DF"/>
    <w:rsid w:val="002731E9"/>
    <w:rsid w:val="00282E84"/>
    <w:rsid w:val="00283D54"/>
    <w:rsid w:val="00285E2D"/>
    <w:rsid w:val="002A259A"/>
    <w:rsid w:val="002A6EFF"/>
    <w:rsid w:val="002B1D81"/>
    <w:rsid w:val="002B741D"/>
    <w:rsid w:val="002C18FE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35563"/>
    <w:rsid w:val="00336D9F"/>
    <w:rsid w:val="00383B36"/>
    <w:rsid w:val="00390453"/>
    <w:rsid w:val="003A5A9C"/>
    <w:rsid w:val="003C3669"/>
    <w:rsid w:val="003D3532"/>
    <w:rsid w:val="003D3BC2"/>
    <w:rsid w:val="003E5A8D"/>
    <w:rsid w:val="003F6A36"/>
    <w:rsid w:val="00402548"/>
    <w:rsid w:val="00407A59"/>
    <w:rsid w:val="00410B21"/>
    <w:rsid w:val="0041565A"/>
    <w:rsid w:val="004213DF"/>
    <w:rsid w:val="00423A32"/>
    <w:rsid w:val="004375EB"/>
    <w:rsid w:val="00437C0D"/>
    <w:rsid w:val="0044101C"/>
    <w:rsid w:val="00451005"/>
    <w:rsid w:val="00463407"/>
    <w:rsid w:val="00467F0D"/>
    <w:rsid w:val="00472CD8"/>
    <w:rsid w:val="00477578"/>
    <w:rsid w:val="004776CF"/>
    <w:rsid w:val="0048407D"/>
    <w:rsid w:val="00487D3C"/>
    <w:rsid w:val="0049604C"/>
    <w:rsid w:val="004A1ADA"/>
    <w:rsid w:val="004A1EC8"/>
    <w:rsid w:val="004A23F8"/>
    <w:rsid w:val="004B35CB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0845"/>
    <w:rsid w:val="005A287D"/>
    <w:rsid w:val="005A7AB4"/>
    <w:rsid w:val="005B01B3"/>
    <w:rsid w:val="005B3A33"/>
    <w:rsid w:val="006053C9"/>
    <w:rsid w:val="006209F1"/>
    <w:rsid w:val="00622F0A"/>
    <w:rsid w:val="006355B7"/>
    <w:rsid w:val="00642709"/>
    <w:rsid w:val="00646A1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74E5"/>
    <w:rsid w:val="006D7FCB"/>
    <w:rsid w:val="006E1F02"/>
    <w:rsid w:val="00704B45"/>
    <w:rsid w:val="00706B06"/>
    <w:rsid w:val="00707684"/>
    <w:rsid w:val="00711CAA"/>
    <w:rsid w:val="0071528E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13C"/>
    <w:rsid w:val="0087140E"/>
    <w:rsid w:val="0087530A"/>
    <w:rsid w:val="00890011"/>
    <w:rsid w:val="00897C3E"/>
    <w:rsid w:val="008A0748"/>
    <w:rsid w:val="008B473E"/>
    <w:rsid w:val="008C7395"/>
    <w:rsid w:val="008D6F35"/>
    <w:rsid w:val="00900719"/>
    <w:rsid w:val="00901315"/>
    <w:rsid w:val="00903103"/>
    <w:rsid w:val="00911CFD"/>
    <w:rsid w:val="00925D32"/>
    <w:rsid w:val="009365A5"/>
    <w:rsid w:val="00944A21"/>
    <w:rsid w:val="0095195D"/>
    <w:rsid w:val="009530CE"/>
    <w:rsid w:val="00964B41"/>
    <w:rsid w:val="00983DF9"/>
    <w:rsid w:val="00994B02"/>
    <w:rsid w:val="00996D40"/>
    <w:rsid w:val="009A2350"/>
    <w:rsid w:val="009B7DFB"/>
    <w:rsid w:val="009C2F6E"/>
    <w:rsid w:val="009C5561"/>
    <w:rsid w:val="009E4EBE"/>
    <w:rsid w:val="00A079A5"/>
    <w:rsid w:val="00A2075C"/>
    <w:rsid w:val="00A30237"/>
    <w:rsid w:val="00A30337"/>
    <w:rsid w:val="00A55AF0"/>
    <w:rsid w:val="00A85B90"/>
    <w:rsid w:val="00A93241"/>
    <w:rsid w:val="00AB1A27"/>
    <w:rsid w:val="00AC2F21"/>
    <w:rsid w:val="00AC43AF"/>
    <w:rsid w:val="00AC50D9"/>
    <w:rsid w:val="00AC52FD"/>
    <w:rsid w:val="00AD08CD"/>
    <w:rsid w:val="00AE2AC2"/>
    <w:rsid w:val="00AE7229"/>
    <w:rsid w:val="00AF2195"/>
    <w:rsid w:val="00AF40EA"/>
    <w:rsid w:val="00B04212"/>
    <w:rsid w:val="00B10C21"/>
    <w:rsid w:val="00B13701"/>
    <w:rsid w:val="00B14FEB"/>
    <w:rsid w:val="00B24C61"/>
    <w:rsid w:val="00B34292"/>
    <w:rsid w:val="00B4578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366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B3786"/>
    <w:rsid w:val="00CB4266"/>
    <w:rsid w:val="00CD3DCE"/>
    <w:rsid w:val="00CF029E"/>
    <w:rsid w:val="00D04A46"/>
    <w:rsid w:val="00D1394F"/>
    <w:rsid w:val="00D157F5"/>
    <w:rsid w:val="00D21BBA"/>
    <w:rsid w:val="00D224D8"/>
    <w:rsid w:val="00D32766"/>
    <w:rsid w:val="00D44480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31A02"/>
    <w:rsid w:val="00E54CCB"/>
    <w:rsid w:val="00E66C44"/>
    <w:rsid w:val="00E802AB"/>
    <w:rsid w:val="00E8039F"/>
    <w:rsid w:val="00E81752"/>
    <w:rsid w:val="00E858EF"/>
    <w:rsid w:val="00E928DE"/>
    <w:rsid w:val="00E92CAF"/>
    <w:rsid w:val="00EB0950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208A2"/>
    <w:rsid w:val="00F3046B"/>
    <w:rsid w:val="00F35610"/>
    <w:rsid w:val="00F373B9"/>
    <w:rsid w:val="00F537EB"/>
    <w:rsid w:val="00F56E31"/>
    <w:rsid w:val="00F60AF6"/>
    <w:rsid w:val="00F8121B"/>
    <w:rsid w:val="00F8307C"/>
    <w:rsid w:val="00F8447F"/>
    <w:rsid w:val="00F85D2F"/>
    <w:rsid w:val="00F944A6"/>
    <w:rsid w:val="00F946E9"/>
    <w:rsid w:val="00F97E77"/>
    <w:rsid w:val="00FA2234"/>
    <w:rsid w:val="00FB019B"/>
    <w:rsid w:val="00FE6CED"/>
    <w:rsid w:val="00FF236E"/>
    <w:rsid w:val="00FF3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38453"/>
  <w15:docId w15:val="{99C275B7-C55D-48D3-B799-EA4E8AB6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034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9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.garant.ru/fns/nk/8c635a6adbf5951fcb0f9e5ed642990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log.garant.ru/fns/nk/c927f28192f7ac07a7aeb721f499b2f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arant.ru/fns/nk/134df926347d321d8dc82c9551519f33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alog.gov.ru/rn48/about_fts/structure/head/1410959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48/about_fts/structure/head/121867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Александровна Никитина</dc:creator>
  <cp:lastModifiedBy>Alina</cp:lastModifiedBy>
  <cp:revision>18</cp:revision>
  <cp:lastPrinted>2024-12-06T13:58:00Z</cp:lastPrinted>
  <dcterms:created xsi:type="dcterms:W3CDTF">2023-07-05T14:03:00Z</dcterms:created>
  <dcterms:modified xsi:type="dcterms:W3CDTF">2024-12-12T14:54:00Z</dcterms:modified>
</cp:coreProperties>
</file>