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DF6AA" w14:textId="77777777" w:rsidR="00002074" w:rsidRDefault="00002074" w:rsidP="0000207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370C925A" w14:textId="77777777" w:rsidR="00002074" w:rsidRDefault="00002074" w:rsidP="0000207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7857622E" w14:textId="77777777" w:rsidR="00002074" w:rsidRDefault="00002074" w:rsidP="000020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59 налогоплательщиков Липецкой области перешли на </w:t>
      </w:r>
      <w:proofErr w:type="spellStart"/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автоУСН</w:t>
      </w:r>
      <w:proofErr w:type="spellEnd"/>
    </w:p>
    <w:p w14:paraId="52A231AA" w14:textId="77777777" w:rsidR="007043D4" w:rsidRPr="007043D4" w:rsidRDefault="007043D4" w:rsidP="007043D4">
      <w:pPr>
        <w:pStyle w:val="a3"/>
        <w:spacing w:after="120"/>
        <w:jc w:val="both"/>
        <w:rPr>
          <w:rFonts w:eastAsia="Times New Roman"/>
          <w:szCs w:val="26"/>
        </w:rPr>
      </w:pPr>
      <w:r w:rsidRPr="007043D4">
        <w:rPr>
          <w:rFonts w:eastAsia="Times New Roman"/>
          <w:szCs w:val="26"/>
        </w:rPr>
        <w:t>С этого года в Липецкой области введен специальный налоговый режим </w:t>
      </w:r>
      <w:hyperlink r:id="rId5" w:history="1">
        <w:r w:rsidRPr="007043D4">
          <w:rPr>
            <w:rStyle w:val="a5"/>
            <w:rFonts w:eastAsia="Times New Roman"/>
            <w:szCs w:val="26"/>
          </w:rPr>
          <w:t>«Автоматизированная упрощенная система налогообложения</w:t>
        </w:r>
      </w:hyperlink>
      <w:hyperlink r:id="rId6" w:history="1">
        <w:r w:rsidRPr="007043D4">
          <w:rPr>
            <w:rStyle w:val="a5"/>
            <w:rFonts w:eastAsia="Times New Roman"/>
            <w:b/>
            <w:bCs/>
            <w:szCs w:val="26"/>
          </w:rPr>
          <w:t>»</w:t>
        </w:r>
      </w:hyperlink>
      <w:r w:rsidRPr="007043D4">
        <w:rPr>
          <w:rFonts w:eastAsia="Times New Roman"/>
          <w:b/>
          <w:bCs/>
          <w:szCs w:val="26"/>
        </w:rPr>
        <w:t>. </w:t>
      </w:r>
      <w:r w:rsidRPr="007043D4">
        <w:rPr>
          <w:rFonts w:eastAsia="Times New Roman"/>
          <w:szCs w:val="26"/>
        </w:rPr>
        <w:t>Сегодня уже 59 налогоплательщиков оценили его преимущества, в частности 5 юридических лиц и 54 индивидуальных предпринимателя. Они осуществляют такие виды деятельности, как консультирование по вопросам коммерческой деятельности и управления, оказание услуг в области бухгалтерского учета, розничная торговля цветами и другими растениями, аренда и др. Сумма уплаченного налога составила 466 тыс. рублей.</w:t>
      </w:r>
    </w:p>
    <w:p w14:paraId="335822C5" w14:textId="77777777" w:rsidR="007043D4" w:rsidRPr="007043D4" w:rsidRDefault="007043D4" w:rsidP="007043D4">
      <w:pPr>
        <w:pStyle w:val="a3"/>
        <w:spacing w:after="120"/>
        <w:jc w:val="both"/>
        <w:rPr>
          <w:rFonts w:eastAsia="Times New Roman"/>
          <w:szCs w:val="26"/>
        </w:rPr>
      </w:pPr>
      <w:r w:rsidRPr="007043D4">
        <w:rPr>
          <w:rFonts w:eastAsia="Times New Roman"/>
          <w:szCs w:val="26"/>
        </w:rPr>
        <w:t xml:space="preserve">Плательщиками налогового режима являются организации и индивидуальные предприниматели с численностью работников до 5 человек и годовым доходом не более 60 млн руб. в год. Предусмотрены налоговые ставки – 8% (при выборе объекта налогообложения «доходы») или 20% (при выборе объекта налогообложения «доходы, уменьшенные на величину расходов»). Налогоплательщики, применяющие </w:t>
      </w:r>
      <w:proofErr w:type="spellStart"/>
      <w:r w:rsidRPr="007043D4">
        <w:rPr>
          <w:rFonts w:eastAsia="Times New Roman"/>
          <w:szCs w:val="26"/>
        </w:rPr>
        <w:t>автоУСН</w:t>
      </w:r>
      <w:proofErr w:type="spellEnd"/>
      <w:r w:rsidRPr="007043D4">
        <w:rPr>
          <w:rFonts w:eastAsia="Times New Roman"/>
          <w:szCs w:val="26"/>
        </w:rPr>
        <w:t>, освобождены от уплаты страховых взносов за работников, а также за себя как индивидуального предпринимателя.</w:t>
      </w:r>
    </w:p>
    <w:p w14:paraId="573ABB81" w14:textId="77777777" w:rsidR="007043D4" w:rsidRPr="007043D4" w:rsidRDefault="007043D4" w:rsidP="007043D4">
      <w:pPr>
        <w:pStyle w:val="a3"/>
        <w:spacing w:after="120"/>
        <w:jc w:val="both"/>
        <w:rPr>
          <w:rFonts w:eastAsia="Times New Roman"/>
          <w:szCs w:val="26"/>
        </w:rPr>
      </w:pPr>
      <w:r w:rsidRPr="007043D4">
        <w:rPr>
          <w:rFonts w:eastAsia="Times New Roman"/>
          <w:szCs w:val="26"/>
        </w:rPr>
        <w:t>Для налогоплательщиков отменяется представление 10 форм обязательной отчетности, включая налоговую отчетность и отчетность, предоставляемую в СФР (декларация по УСН, расчет 6-НДФЛ (с учетом справок о доходах физического лица), расчет по страховым взносам и другие).</w:t>
      </w:r>
    </w:p>
    <w:p w14:paraId="033818D6" w14:textId="77777777" w:rsidR="007043D4" w:rsidRPr="007043D4" w:rsidRDefault="007043D4" w:rsidP="007043D4">
      <w:pPr>
        <w:pStyle w:val="a3"/>
        <w:spacing w:after="120"/>
        <w:jc w:val="both"/>
        <w:rPr>
          <w:rFonts w:eastAsia="Times New Roman"/>
          <w:szCs w:val="26"/>
        </w:rPr>
      </w:pPr>
      <w:r w:rsidRPr="007043D4">
        <w:rPr>
          <w:rFonts w:eastAsia="Times New Roman"/>
          <w:szCs w:val="26"/>
        </w:rPr>
        <w:t xml:space="preserve">Кроме того, налогоплательщики освобождены от ведения Книги учета доходов и расходов. Такой учет осуществляется в автоматизированном режиме в Личном кабинете налогоплательщика </w:t>
      </w:r>
      <w:proofErr w:type="spellStart"/>
      <w:r w:rsidRPr="007043D4">
        <w:rPr>
          <w:rFonts w:eastAsia="Times New Roman"/>
          <w:szCs w:val="26"/>
        </w:rPr>
        <w:t>автоУСН</w:t>
      </w:r>
      <w:proofErr w:type="spellEnd"/>
      <w:r w:rsidRPr="007043D4">
        <w:rPr>
          <w:rFonts w:eastAsia="Times New Roman"/>
          <w:szCs w:val="26"/>
        </w:rPr>
        <w:t>.</w:t>
      </w:r>
    </w:p>
    <w:p w14:paraId="1A1D7C79" w14:textId="77777777" w:rsidR="007043D4" w:rsidRPr="007043D4" w:rsidRDefault="007043D4" w:rsidP="007043D4">
      <w:pPr>
        <w:pStyle w:val="a3"/>
        <w:spacing w:after="120"/>
        <w:jc w:val="both"/>
        <w:rPr>
          <w:rFonts w:eastAsia="Times New Roman"/>
          <w:szCs w:val="26"/>
        </w:rPr>
      </w:pPr>
      <w:r w:rsidRPr="007043D4">
        <w:rPr>
          <w:rFonts w:eastAsia="Times New Roman"/>
          <w:szCs w:val="26"/>
        </w:rPr>
        <w:t>Доходы и расходы в целях формирования налоговой базы определяются на основании данных контрольно-кассовой техники, размеченных банковских транзакций (на облагаемые и не облагаемые налогом операции) и сведений, внесенных налогоплательщиками в личном кабинете.</w:t>
      </w:r>
    </w:p>
    <w:p w14:paraId="783CE04F" w14:textId="77777777" w:rsidR="007043D4" w:rsidRPr="007043D4" w:rsidRDefault="007043D4" w:rsidP="007043D4">
      <w:pPr>
        <w:pStyle w:val="a3"/>
        <w:spacing w:after="120"/>
        <w:jc w:val="both"/>
        <w:rPr>
          <w:rFonts w:eastAsia="Times New Roman"/>
          <w:szCs w:val="26"/>
        </w:rPr>
      </w:pPr>
      <w:r w:rsidRPr="007043D4">
        <w:rPr>
          <w:rFonts w:eastAsia="Times New Roman"/>
          <w:szCs w:val="26"/>
        </w:rPr>
        <w:t>При этом для применения налогового режима также важно соблюдение следующих условий: </w:t>
      </w:r>
    </w:p>
    <w:p w14:paraId="527629F0" w14:textId="77777777" w:rsidR="007043D4" w:rsidRPr="007043D4" w:rsidRDefault="007043D4" w:rsidP="007043D4">
      <w:pPr>
        <w:pStyle w:val="a3"/>
        <w:numPr>
          <w:ilvl w:val="0"/>
          <w:numId w:val="3"/>
        </w:numPr>
        <w:spacing w:after="120"/>
        <w:jc w:val="both"/>
        <w:rPr>
          <w:rFonts w:eastAsia="Times New Roman"/>
          <w:szCs w:val="26"/>
        </w:rPr>
      </w:pPr>
      <w:r w:rsidRPr="007043D4">
        <w:rPr>
          <w:rFonts w:eastAsia="Times New Roman"/>
          <w:szCs w:val="26"/>
        </w:rPr>
        <w:t>наличие расчетных счетов только в уполномоченных банках;</w:t>
      </w:r>
    </w:p>
    <w:p w14:paraId="1A33C41E" w14:textId="77777777" w:rsidR="007043D4" w:rsidRPr="007043D4" w:rsidRDefault="007043D4" w:rsidP="007043D4">
      <w:pPr>
        <w:pStyle w:val="a3"/>
        <w:numPr>
          <w:ilvl w:val="0"/>
          <w:numId w:val="3"/>
        </w:numPr>
        <w:spacing w:after="120"/>
        <w:jc w:val="both"/>
        <w:rPr>
          <w:rFonts w:eastAsia="Times New Roman"/>
          <w:szCs w:val="26"/>
        </w:rPr>
      </w:pPr>
      <w:r w:rsidRPr="007043D4">
        <w:rPr>
          <w:rFonts w:eastAsia="Times New Roman"/>
          <w:szCs w:val="26"/>
        </w:rPr>
        <w:t>выплата зарплаты только в безналичной форме.</w:t>
      </w:r>
    </w:p>
    <w:p w14:paraId="4EF763E7" w14:textId="77777777" w:rsidR="007043D4" w:rsidRPr="007043D4" w:rsidRDefault="007043D4" w:rsidP="007043D4">
      <w:pPr>
        <w:pStyle w:val="a3"/>
        <w:spacing w:after="120"/>
        <w:jc w:val="both"/>
        <w:rPr>
          <w:rFonts w:eastAsia="Times New Roman"/>
          <w:szCs w:val="26"/>
        </w:rPr>
      </w:pPr>
      <w:r w:rsidRPr="007043D4">
        <w:rPr>
          <w:rFonts w:eastAsia="Times New Roman"/>
          <w:szCs w:val="26"/>
        </w:rPr>
        <w:t>Таким образом, налогоплательщики поручают уполномоченным банкам выполнение функций налоговых агентов по исчислению НДФЛ. Банки передают информацию о выплаченном физическим лицам доходе и суммах НДФЛ в налоговый орган.</w:t>
      </w:r>
    </w:p>
    <w:p w14:paraId="03C066D2" w14:textId="77777777" w:rsidR="007043D4" w:rsidRPr="007043D4" w:rsidRDefault="007043D4" w:rsidP="007043D4">
      <w:pPr>
        <w:pStyle w:val="a3"/>
        <w:spacing w:after="120"/>
        <w:jc w:val="both"/>
        <w:rPr>
          <w:rFonts w:eastAsia="Times New Roman"/>
          <w:szCs w:val="26"/>
        </w:rPr>
      </w:pPr>
      <w:r w:rsidRPr="007043D4">
        <w:rPr>
          <w:rFonts w:eastAsia="Times New Roman"/>
          <w:szCs w:val="26"/>
        </w:rPr>
        <w:t>Также с 2025 года режим доступен при осуществлении деятельности по агентским договорам доверителям, комитентам или принципалам, например, продавцам на маркетплейсе.</w:t>
      </w:r>
    </w:p>
    <w:p w14:paraId="346C4E8D" w14:textId="77777777" w:rsidR="00002074" w:rsidRDefault="00002074" w:rsidP="00002074">
      <w:pPr>
        <w:pStyle w:val="a3"/>
        <w:spacing w:after="120"/>
        <w:ind w:left="643"/>
        <w:jc w:val="both"/>
        <w:rPr>
          <w:rFonts w:cs="Times New Roman"/>
          <w:szCs w:val="26"/>
        </w:rPr>
      </w:pPr>
    </w:p>
    <w:p w14:paraId="2E85DC13" w14:textId="0F67EFD5" w:rsidR="004A44BA" w:rsidRDefault="007043D4" w:rsidP="007043D4">
      <w:pPr>
        <w:pStyle w:val="a3"/>
        <w:spacing w:after="120"/>
        <w:jc w:val="right"/>
      </w:pPr>
      <w:r w:rsidRPr="007043D4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4A44BA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F2F88"/>
    <w:multiLevelType w:val="hybridMultilevel"/>
    <w:tmpl w:val="7F766D7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E4BF6"/>
    <w:multiLevelType w:val="hybridMultilevel"/>
    <w:tmpl w:val="C8B20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F20FA8"/>
    <w:multiLevelType w:val="multilevel"/>
    <w:tmpl w:val="C7DE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756221">
    <w:abstractNumId w:val="0"/>
  </w:num>
  <w:num w:numId="2" w16cid:durableId="1734891229">
    <w:abstractNumId w:val="1"/>
  </w:num>
  <w:num w:numId="3" w16cid:durableId="1380857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23F"/>
    <w:rsid w:val="00002074"/>
    <w:rsid w:val="00090AC1"/>
    <w:rsid w:val="0025335F"/>
    <w:rsid w:val="00385506"/>
    <w:rsid w:val="00483D5A"/>
    <w:rsid w:val="004A44BA"/>
    <w:rsid w:val="005154FD"/>
    <w:rsid w:val="007043D4"/>
    <w:rsid w:val="009067A1"/>
    <w:rsid w:val="009D6DDB"/>
    <w:rsid w:val="00AA3615"/>
    <w:rsid w:val="00BC7DEA"/>
    <w:rsid w:val="00C63842"/>
    <w:rsid w:val="00C7623F"/>
    <w:rsid w:val="00E04E53"/>
    <w:rsid w:val="00E5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210FE"/>
  <w15:chartTrackingRefBased/>
  <w15:docId w15:val="{8E57B77B-659F-4BF6-BCC9-45F3C6E8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0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D6D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043D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04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0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usn.nalog.gov.ru/" TargetMode="External"/><Relationship Id="rId5" Type="http://schemas.openxmlformats.org/officeDocument/2006/relationships/hyperlink" Target="https://ausn.nalog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dcterms:created xsi:type="dcterms:W3CDTF">2025-04-01T06:39:00Z</dcterms:created>
  <dcterms:modified xsi:type="dcterms:W3CDTF">2025-04-07T13:24:00Z</dcterms:modified>
</cp:coreProperties>
</file>