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</w:t>
      </w:r>
      <w:bookmarkStart w:id="0" w:name="_GoBack"/>
      <w:bookmarkEnd w:id="0"/>
      <w:r w:rsidRPr="002F78AE">
        <w:rPr>
          <w:rFonts w:ascii="Times New Roman" w:hAnsi="Times New Roman" w:cs="Times New Roman"/>
          <w:b/>
          <w:bCs/>
          <w:sz w:val="28"/>
          <w:szCs w:val="28"/>
        </w:rPr>
        <w:t>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34EF6F7E" w:rsidR="009B527B" w:rsidRPr="002F78AE" w:rsidRDefault="009B527B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26.11.2021 г.                                     </w:t>
      </w:r>
      <w:r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FA781A">
        <w:rPr>
          <w:rFonts w:ascii="Times New Roman" w:hAnsi="Times New Roman" w:cs="Times New Roman"/>
          <w:sz w:val="28"/>
          <w:szCs w:val="28"/>
        </w:rPr>
        <w:t>81</w:t>
      </w:r>
    </w:p>
    <w:p w14:paraId="0ABC0DC4" w14:textId="77777777" w:rsidR="009B527B" w:rsidRP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C34BD10" w14:textId="1830EBF4" w:rsidR="00FA781A" w:rsidRDefault="00FA781A" w:rsidP="00FA781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>основных направлениях бюджетной и налоговой политики</w:t>
      </w:r>
    </w:p>
    <w:p w14:paraId="6E43CDDA" w14:textId="77777777" w:rsidR="004E6989" w:rsidRDefault="00FA781A" w:rsidP="00FA781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сельского поселения </w:t>
      </w:r>
      <w:r w:rsidRPr="00FA781A">
        <w:rPr>
          <w:rFonts w:ascii="Times New Roman" w:hAnsi="Times New Roman" w:cs="Times New Roman"/>
          <w:b/>
          <w:bCs/>
          <w:sz w:val="28"/>
          <w:szCs w:val="28"/>
        </w:rPr>
        <w:t>Каверинский сельсовет</w:t>
      </w:r>
    </w:p>
    <w:p w14:paraId="703378D0" w14:textId="77777777" w:rsidR="004E6989" w:rsidRDefault="00FA781A" w:rsidP="00FA781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781A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79EFCC5D" w14:textId="3F44EA9A" w:rsidR="00FA781A" w:rsidRPr="00BE3312" w:rsidRDefault="00FA781A" w:rsidP="00FA781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>на 2022</w:t>
      </w:r>
      <w:r w:rsidRPr="00BE3312"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 год</w:t>
      </w:r>
      <w:r w:rsidR="004E6989"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lang w:eastAsia="ar-SA"/>
        </w:rPr>
        <w:t>и плановый период 20</w:t>
      </w: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>23</w:t>
      </w:r>
      <w:r w:rsidRPr="00BE3312"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 годов</w:t>
      </w:r>
    </w:p>
    <w:p w14:paraId="79695BBB" w14:textId="328BCB42" w:rsidR="00A76D19" w:rsidRPr="00BE2AA8" w:rsidRDefault="00A76D19" w:rsidP="00BE2AA8">
      <w:pPr>
        <w:pStyle w:val="30"/>
        <w:shd w:val="clear" w:color="auto" w:fill="auto"/>
        <w:spacing w:line="240" w:lineRule="auto"/>
        <w:jc w:val="center"/>
      </w:pPr>
    </w:p>
    <w:p w14:paraId="0D18BBAE" w14:textId="6F8B4875" w:rsidR="00A76D19" w:rsidRPr="0065090D" w:rsidRDefault="00E43B40" w:rsidP="00E43B40">
      <w:pPr>
        <w:keepNext/>
        <w:tabs>
          <w:tab w:val="num" w:pos="0"/>
        </w:tabs>
        <w:suppressAutoHyphens/>
        <w:ind w:firstLine="567"/>
        <w:jc w:val="both"/>
        <w:outlineLvl w:val="0"/>
        <w:rPr>
          <w:sz w:val="26"/>
          <w:szCs w:val="26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E43B40">
        <w:rPr>
          <w:rFonts w:ascii="Times New Roman" w:hAnsi="Times New Roman" w:cs="Times New Roman"/>
          <w:sz w:val="28"/>
          <w:szCs w:val="28"/>
        </w:rPr>
        <w:t xml:space="preserve">Федерации, в целях составления проекта бюджета сельского поселения </w:t>
      </w:r>
      <w:r w:rsidRPr="00E43B40">
        <w:rPr>
          <w:rFonts w:ascii="Times New Roman" w:hAnsi="Times New Roman" w:cs="Times New Roman"/>
          <w:sz w:val="28"/>
          <w:szCs w:val="28"/>
        </w:rPr>
        <w:t>Каверин</w:t>
      </w:r>
      <w:r w:rsidRPr="00E43B40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 Липецкой области Российской Федерации на 2022 год и плановый период 2023 и 2024 годов,</w:t>
      </w:r>
      <w:r w:rsidRPr="00E43B40">
        <w:rPr>
          <w:rFonts w:ascii="Times New Roman" w:hAnsi="Times New Roman" w:cs="Times New Roman"/>
          <w:sz w:val="28"/>
          <w:szCs w:val="28"/>
        </w:rPr>
        <w:t xml:space="preserve"> </w:t>
      </w:r>
      <w:r w:rsidR="009610CF" w:rsidRPr="00E43B4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266815" w:rsidRPr="00E43B40">
        <w:rPr>
          <w:rFonts w:ascii="Times New Roman" w:hAnsi="Times New Roman" w:cs="Times New Roman"/>
          <w:sz w:val="26"/>
          <w:szCs w:val="26"/>
        </w:rPr>
        <w:t>Каверинский</w:t>
      </w:r>
      <w:r w:rsidR="009610CF" w:rsidRPr="00E43B40">
        <w:rPr>
          <w:rFonts w:ascii="Times New Roman" w:hAnsi="Times New Roman" w:cs="Times New Roman"/>
          <w:sz w:val="26"/>
          <w:szCs w:val="26"/>
        </w:rPr>
        <w:t xml:space="preserve"> сельсовет:</w:t>
      </w:r>
    </w:p>
    <w:p w14:paraId="08E4BA1C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443F47AE" w14:textId="22F09637" w:rsidR="0043607E" w:rsidRDefault="00996D2D" w:rsidP="00E259EB">
      <w:pPr>
        <w:pStyle w:val="22"/>
        <w:shd w:val="clear" w:color="auto" w:fill="auto"/>
        <w:tabs>
          <w:tab w:val="left" w:pos="1387"/>
        </w:tabs>
        <w:spacing w:after="0" w:line="240" w:lineRule="auto"/>
        <w:ind w:firstLine="567"/>
        <w:jc w:val="both"/>
        <w:rPr>
          <w:lang w:eastAsia="ar-SA"/>
        </w:rPr>
      </w:pPr>
      <w:r w:rsidRPr="0065090D">
        <w:rPr>
          <w:sz w:val="26"/>
          <w:szCs w:val="26"/>
        </w:rPr>
        <w:t>1.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 xml:space="preserve">Утвердить </w:t>
      </w:r>
      <w:r w:rsidR="0043607E" w:rsidRPr="008A13C4">
        <w:rPr>
          <w:kern w:val="2"/>
          <w:lang w:eastAsia="ar-SA"/>
        </w:rPr>
        <w:t>основные направления бюджетной и налоговой политики</w:t>
      </w:r>
      <w:r w:rsidR="0043607E" w:rsidRPr="00BE3312">
        <w:rPr>
          <w:bCs/>
          <w:lang w:eastAsia="ar-SA"/>
        </w:rPr>
        <w:t xml:space="preserve"> сельского поселения</w:t>
      </w:r>
      <w:r w:rsidR="0043607E">
        <w:rPr>
          <w:bCs/>
          <w:lang w:eastAsia="ar-SA"/>
        </w:rPr>
        <w:t xml:space="preserve"> </w:t>
      </w:r>
      <w:r w:rsidR="0043607E">
        <w:rPr>
          <w:bCs/>
          <w:lang w:eastAsia="ar-SA"/>
        </w:rPr>
        <w:t>Каверин</w:t>
      </w:r>
      <w:r w:rsidR="0043607E">
        <w:rPr>
          <w:bCs/>
          <w:lang w:eastAsia="ar-SA"/>
        </w:rPr>
        <w:t xml:space="preserve">ский </w:t>
      </w:r>
      <w:r w:rsidR="006B7776">
        <w:rPr>
          <w:bCs/>
          <w:lang w:eastAsia="ar-SA"/>
        </w:rPr>
        <w:t xml:space="preserve">сельсовет Добринского муниципального района </w:t>
      </w:r>
      <w:r w:rsidR="0043607E" w:rsidRPr="00BE3312">
        <w:rPr>
          <w:lang w:eastAsia="ar-SA"/>
        </w:rPr>
        <w:t>на 20</w:t>
      </w:r>
      <w:r w:rsidR="0043607E">
        <w:rPr>
          <w:lang w:eastAsia="ar-SA"/>
        </w:rPr>
        <w:t>22</w:t>
      </w:r>
      <w:r w:rsidR="0043607E" w:rsidRPr="00BE3312">
        <w:rPr>
          <w:lang w:eastAsia="ar-SA"/>
        </w:rPr>
        <w:t xml:space="preserve"> год и плановый период 20</w:t>
      </w:r>
      <w:r w:rsidR="0043607E">
        <w:rPr>
          <w:lang w:eastAsia="ar-SA"/>
        </w:rPr>
        <w:t>23</w:t>
      </w:r>
      <w:r w:rsidR="0043607E" w:rsidRPr="00BE3312">
        <w:rPr>
          <w:lang w:eastAsia="ar-SA"/>
        </w:rPr>
        <w:t xml:space="preserve"> и 202</w:t>
      </w:r>
      <w:r w:rsidR="0043607E">
        <w:rPr>
          <w:lang w:eastAsia="ar-SA"/>
        </w:rPr>
        <w:t>4</w:t>
      </w:r>
      <w:r w:rsidR="0043607E" w:rsidRPr="00BE3312">
        <w:rPr>
          <w:lang w:eastAsia="ar-SA"/>
        </w:rPr>
        <w:t xml:space="preserve"> годов</w:t>
      </w:r>
      <w:r w:rsidR="0043607E" w:rsidRPr="008A13C4">
        <w:rPr>
          <w:lang w:eastAsia="ar-SA"/>
        </w:rPr>
        <w:t xml:space="preserve"> согласно приложению</w:t>
      </w:r>
      <w:r w:rsidR="0043607E" w:rsidRPr="00BE3312">
        <w:rPr>
          <w:lang w:eastAsia="ar-SA"/>
        </w:rPr>
        <w:t>.</w:t>
      </w:r>
    </w:p>
    <w:p w14:paraId="00BAE98E" w14:textId="77777777" w:rsidR="0065090D" w:rsidRDefault="0065090D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7F3E88E" w14:textId="08EC03AE" w:rsidR="0065090D" w:rsidRDefault="00996D2D" w:rsidP="0043607E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2.</w:t>
      </w:r>
      <w:r w:rsidR="000A5C5E" w:rsidRPr="0065090D">
        <w:rPr>
          <w:sz w:val="26"/>
          <w:szCs w:val="26"/>
        </w:rPr>
        <w:t xml:space="preserve"> </w:t>
      </w:r>
      <w:r w:rsidR="0043607E" w:rsidRPr="00BE3312">
        <w:rPr>
          <w:lang w:eastAsia="ar-SA"/>
        </w:rPr>
        <w:t>Настоящее постановление вступает в силу с</w:t>
      </w:r>
      <w:r w:rsidR="0043607E">
        <w:rPr>
          <w:lang w:eastAsia="ar-SA"/>
        </w:rPr>
        <w:t>о дня его официального обнародования</w:t>
      </w:r>
      <w:r w:rsidR="0043607E" w:rsidRPr="00BE3312">
        <w:rPr>
          <w:lang w:eastAsia="ar-SA"/>
        </w:rPr>
        <w:t>.</w:t>
      </w:r>
    </w:p>
    <w:p w14:paraId="228D0772" w14:textId="77777777" w:rsidR="0043607E" w:rsidRDefault="0043607E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005CF5C" w14:textId="5953DAF7" w:rsidR="00A76D19" w:rsidRPr="0065090D" w:rsidRDefault="0043607E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6D2D" w:rsidRPr="0065090D">
        <w:rPr>
          <w:sz w:val="26"/>
          <w:szCs w:val="26"/>
        </w:rPr>
        <w:t>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2"/>
        <w:shd w:val="clear" w:color="auto" w:fill="auto"/>
        <w:spacing w:after="0" w:line="240" w:lineRule="auto"/>
        <w:jc w:val="left"/>
      </w:pPr>
    </w:p>
    <w:p w14:paraId="2419FCA1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7C068500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E4CB03D" w14:textId="34EFF4A4" w:rsidR="0065090D" w:rsidRDefault="0065090D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7488FCA9" w14:textId="4651CB5E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4AF3A53F" w14:textId="00174266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75AF4BC" w14:textId="176B9430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520A5F0" w14:textId="208AA7D3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0254FD73" w14:textId="118BE418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EBA32DB" w14:textId="77777777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796D66F" w14:textId="45EA0C70" w:rsidR="004E6499" w:rsidRPr="00E67CE7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7C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0AD5716" w14:textId="5B3AC7E5" w:rsidR="004E6499" w:rsidRPr="000A5C5E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4E6499"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4E6499"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2632F9EE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26.11.2021г № </w:t>
      </w:r>
      <w:r w:rsidR="00124621">
        <w:rPr>
          <w:rFonts w:ascii="Times New Roman" w:hAnsi="Times New Roman" w:cs="Times New Roman"/>
          <w:sz w:val="22"/>
          <w:szCs w:val="22"/>
        </w:rPr>
        <w:t>81</w:t>
      </w:r>
    </w:p>
    <w:p w14:paraId="7B6D8C23" w14:textId="77777777" w:rsidR="00E67CE7" w:rsidRPr="00D77836" w:rsidRDefault="00E67CE7" w:rsidP="004D63BC">
      <w:pPr>
        <w:shd w:val="clear" w:color="auto" w:fill="FFFFFF"/>
        <w:spacing w:before="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</w:t>
      </w:r>
    </w:p>
    <w:p w14:paraId="4E041C07" w14:textId="77777777" w:rsidR="00A42991" w:rsidRDefault="00E67CE7" w:rsidP="00A4299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бюджетной и налоговой политики 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1D73F0">
        <w:rPr>
          <w:rFonts w:ascii="Times New Roman" w:eastAsia="Times New Roman" w:hAnsi="Times New Roman" w:cs="Times New Roman"/>
          <w:b/>
          <w:sz w:val="28"/>
          <w:szCs w:val="28"/>
        </w:rPr>
        <w:t>Каверинский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14:paraId="34A60C75" w14:textId="63A983F0" w:rsidR="00E67CE7" w:rsidRDefault="00E67CE7" w:rsidP="00A4299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6138B427" w14:textId="77777777" w:rsidR="00E67CE7" w:rsidRPr="005C73D4" w:rsidRDefault="00E67CE7" w:rsidP="004D63BC">
      <w:pPr>
        <w:shd w:val="clear" w:color="auto" w:fill="FFFFFF"/>
        <w:spacing w:before="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5764193A" w14:textId="204900BC" w:rsidR="00E67CE7" w:rsidRPr="007A555A" w:rsidRDefault="00E67CE7" w:rsidP="00F42931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в соответствии с требованиями Бюджетного кодекса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«О бюджетном процессе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принятого решением Совета депутатов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 w:rsidR="00F24B7B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.04.2020</w:t>
      </w:r>
      <w:r w:rsidR="00F24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№1</w:t>
      </w:r>
      <w:r w:rsidR="00F24B7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9-рс.</w:t>
      </w:r>
    </w:p>
    <w:p w14:paraId="3628B6D7" w14:textId="2BADE5D8" w:rsidR="00E67CE7" w:rsidRPr="00D77836" w:rsidRDefault="00E67CE7" w:rsidP="005C66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являются базой для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и определяют стратегию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14:paraId="52FB17BE" w14:textId="7A0EB83E" w:rsidR="00E67CE7" w:rsidRPr="00D77836" w:rsidRDefault="00E67CE7" w:rsidP="005C66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Базовым принципом бюджетной и налоговой политики является обеспечение долгосрочной сбалансированности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. Основная цель бюджетной и налоговой политики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– повышение доходной части бюджета за счет налоговых и неналоговых поступлений, решение текущих задач и задач развития 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до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года наиболее эффективным способом.</w:t>
      </w:r>
    </w:p>
    <w:p w14:paraId="05CAB25D" w14:textId="323EA08C" w:rsidR="00E67CE7" w:rsidRPr="00D77836" w:rsidRDefault="00E67CE7" w:rsidP="004D63B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>2. Основные итоги бюджетной политики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4C294132" w14:textId="77777777" w:rsidR="00E67CE7" w:rsidRPr="00D77836" w:rsidRDefault="00E67CE7" w:rsidP="00667381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778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года экономика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характеризовалась преобладанием положительных тенденций и позитивной динамикой ключевых показателей.</w:t>
      </w:r>
    </w:p>
    <w:p w14:paraId="65B709D5" w14:textId="39035C04" w:rsidR="00E67CE7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В полном объеме выполняются бюджетные обязательства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принятые сельским поселением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11515" w14:textId="7F693F03" w:rsidR="00E67CE7" w:rsidRPr="00D77836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Ожидаемое исполнение б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8 890 444,10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eastAsia="Times New Roman" w:hAnsi="Times New Roman" w:cs="Times New Roman"/>
          <w:sz w:val="28"/>
          <w:szCs w:val="28"/>
        </w:rPr>
        <w:t>107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,28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плану),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финансирован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8 634 651,72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плану), </w:t>
      </w:r>
      <w:r>
        <w:rPr>
          <w:rFonts w:ascii="Times New Roman" w:eastAsia="Times New Roman" w:hAnsi="Times New Roman" w:cs="Times New Roman"/>
          <w:sz w:val="28"/>
          <w:szCs w:val="28"/>
        </w:rPr>
        <w:t>профицит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55 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92,38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5692A543" w14:textId="457AFAE3" w:rsidR="00E67CE7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Структура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сложилась следующая: </w:t>
      </w:r>
      <w:r>
        <w:rPr>
          <w:rFonts w:ascii="Times New Roman" w:eastAsia="Times New Roman" w:hAnsi="Times New Roman" w:cs="Times New Roman"/>
          <w:sz w:val="28"/>
          <w:szCs w:val="28"/>
        </w:rPr>
        <w:t>общегосударственные расходы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3 922 652,01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45,43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 суммы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национальная оборона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87 300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рублей,</w:t>
      </w:r>
      <w:r w:rsidRPr="009A1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составляет 1,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суммы расходов, национальная безопасность и правоохранительная деятельность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 xml:space="preserve"> – 7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00,00 рублей, </w:t>
      </w:r>
      <w:bookmarkStart w:id="1" w:name="_Hlk88126568"/>
      <w:r>
        <w:rPr>
          <w:rFonts w:ascii="Times New Roman" w:eastAsia="Times New Roman" w:hAnsi="Times New Roman" w:cs="Times New Roman"/>
          <w:sz w:val="28"/>
          <w:szCs w:val="28"/>
        </w:rPr>
        <w:t>что составляет 0,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lastRenderedPageBreak/>
        <w:t>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суммы расходов, национальная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– 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935 132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рублей, что составляет 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10,83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 суммы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жилищно-коммунальное хозяйство – </w:t>
      </w:r>
      <w:r w:rsidR="00D81491">
        <w:rPr>
          <w:rFonts w:ascii="Times New Roman" w:eastAsia="Times New Roman" w:hAnsi="Times New Roman" w:cs="Times New Roman"/>
          <w:sz w:val="28"/>
          <w:szCs w:val="28"/>
        </w:rPr>
        <w:t>1 489 618,00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D81491">
        <w:rPr>
          <w:rFonts w:ascii="Times New Roman" w:eastAsia="Times New Roman" w:hAnsi="Times New Roman" w:cs="Times New Roman"/>
          <w:sz w:val="28"/>
          <w:szCs w:val="28"/>
        </w:rPr>
        <w:t>17,25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 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расходов, культура -</w:t>
      </w:r>
      <w:r w:rsidR="00D81491">
        <w:rPr>
          <w:rFonts w:ascii="Times New Roman" w:eastAsia="Times New Roman" w:hAnsi="Times New Roman" w:cs="Times New Roman"/>
          <w:sz w:val="28"/>
          <w:szCs w:val="28"/>
        </w:rPr>
        <w:t>2 192 456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рублей,</w:t>
      </w:r>
      <w:r w:rsidRPr="00E17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D81491">
        <w:rPr>
          <w:rFonts w:ascii="Times New Roman" w:eastAsia="Times New Roman" w:hAnsi="Times New Roman" w:cs="Times New Roman"/>
          <w:sz w:val="28"/>
          <w:szCs w:val="28"/>
        </w:rPr>
        <w:t>25,39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 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расходов.</w:t>
      </w:r>
    </w:p>
    <w:p w14:paraId="52DAE4FD" w14:textId="3902D5BE" w:rsidR="00E67CE7" w:rsidRPr="00D77836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принята муниципальная программа «Устойчивое развитие территории сельского поселения </w:t>
      </w:r>
      <w:r w:rsidR="001D73F0">
        <w:rPr>
          <w:rFonts w:ascii="Times New Roman" w:eastAsia="Calibri" w:hAnsi="Times New Roman" w:cs="Times New Roman"/>
          <w:sz w:val="28"/>
          <w:szCs w:val="28"/>
        </w:rPr>
        <w:t>Каверинский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BE747A">
        <w:rPr>
          <w:rFonts w:ascii="Times New Roman" w:eastAsia="Calibri" w:hAnsi="Times New Roman" w:cs="Times New Roman"/>
          <w:sz w:val="28"/>
          <w:szCs w:val="28"/>
        </w:rPr>
        <w:t xml:space="preserve">Добринского муниципального района </w:t>
      </w:r>
      <w:r w:rsidRPr="00E83A7D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83A7D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D814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Программная часть бюджета составляет </w:t>
      </w:r>
      <w:r w:rsidR="00BE747A" w:rsidRPr="00BE747A">
        <w:rPr>
          <w:rFonts w:ascii="Times New Roman" w:hAnsi="Times New Roman" w:cs="Times New Roman"/>
          <w:bCs/>
          <w:sz w:val="28"/>
          <w:szCs w:val="28"/>
        </w:rPr>
        <w:t>3 255 966,06</w:t>
      </w:r>
      <w:r w:rsidR="00BE747A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BE747A" w:rsidRPr="00BE7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E747A">
        <w:rPr>
          <w:rFonts w:ascii="Times New Roman" w:eastAsia="Times New Roman" w:hAnsi="Times New Roman" w:cs="Times New Roman"/>
          <w:sz w:val="28"/>
          <w:szCs w:val="28"/>
        </w:rPr>
        <w:t>37,71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общей суммы расходов.</w:t>
      </w:r>
    </w:p>
    <w:p w14:paraId="328F9C19" w14:textId="2C0A50F7" w:rsidR="00E67CE7" w:rsidRPr="0061331D" w:rsidRDefault="00E67CE7" w:rsidP="001A49BA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1331D">
        <w:rPr>
          <w:b w:val="0"/>
          <w:color w:val="000000"/>
          <w:sz w:val="28"/>
          <w:szCs w:val="28"/>
        </w:rPr>
        <w:t xml:space="preserve">В сложных экономических условиях, связанных с </w:t>
      </w:r>
      <w:r>
        <w:rPr>
          <w:b w:val="0"/>
          <w:color w:val="000000"/>
          <w:sz w:val="28"/>
          <w:szCs w:val="28"/>
        </w:rPr>
        <w:t xml:space="preserve">пандемией </w:t>
      </w:r>
      <w:proofErr w:type="gramStart"/>
      <w:r>
        <w:rPr>
          <w:b w:val="0"/>
          <w:color w:val="000000"/>
          <w:sz w:val="28"/>
          <w:szCs w:val="28"/>
          <w:lang w:val="en-US"/>
        </w:rPr>
        <w:t>COVID</w:t>
      </w:r>
      <w:r w:rsidRPr="00A95A81">
        <w:rPr>
          <w:b w:val="0"/>
          <w:color w:val="000000"/>
          <w:sz w:val="28"/>
          <w:szCs w:val="28"/>
        </w:rPr>
        <w:t>-19</w:t>
      </w:r>
      <w:proofErr w:type="gramEnd"/>
      <w:r w:rsidR="00BE747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удалось осуществить исполнение бюджета по доходам в полном объеме. Таким образом </w:t>
      </w:r>
      <w:r w:rsidRPr="0061331D">
        <w:rPr>
          <w:b w:val="0"/>
          <w:color w:val="000000"/>
          <w:sz w:val="28"/>
          <w:szCs w:val="28"/>
        </w:rPr>
        <w:t>сельскому поселению удалось в 20</w:t>
      </w:r>
      <w:r>
        <w:rPr>
          <w:b w:val="0"/>
          <w:color w:val="000000"/>
          <w:sz w:val="28"/>
          <w:szCs w:val="28"/>
        </w:rPr>
        <w:t>21</w:t>
      </w:r>
      <w:r w:rsidRPr="0061331D">
        <w:rPr>
          <w:b w:val="0"/>
          <w:color w:val="000000"/>
          <w:sz w:val="28"/>
          <w:szCs w:val="28"/>
        </w:rPr>
        <w:t xml:space="preserve"> году обеспечить финансирование всех социальных обязательств, в том числе вовремя выплатить </w:t>
      </w:r>
      <w:r w:rsidRPr="0061331D">
        <w:rPr>
          <w:b w:val="0"/>
          <w:sz w:val="28"/>
          <w:szCs w:val="28"/>
        </w:rPr>
        <w:t>заработную плату и начисления на нее, оплатить коммунальные услуги, безвозмездные перечисления бюджету Добринского муниципального района.</w:t>
      </w:r>
    </w:p>
    <w:p w14:paraId="4A642AEC" w14:textId="77777777" w:rsidR="00E67CE7" w:rsidRPr="00D77836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 поставлен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задача –</w:t>
      </w:r>
      <w:r>
        <w:rPr>
          <w:rFonts w:ascii="Times New Roman" w:eastAsia="Times New Roman" w:hAnsi="Times New Roman" w:cs="Times New Roman"/>
          <w:sz w:val="28"/>
          <w:szCs w:val="28"/>
        </w:rPr>
        <w:t>сбор налоговых и неналоговых доходов,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бюджета и внебюджетных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максимальн</w:t>
      </w:r>
      <w:r>
        <w:rPr>
          <w:rFonts w:ascii="Times New Roman" w:eastAsia="Times New Roman" w:hAnsi="Times New Roman" w:cs="Times New Roman"/>
          <w:sz w:val="28"/>
          <w:szCs w:val="28"/>
        </w:rPr>
        <w:t>о выполнена.</w:t>
      </w:r>
    </w:p>
    <w:p w14:paraId="7C872D23" w14:textId="77777777" w:rsidR="00FD0CF7" w:rsidRDefault="00E67CE7" w:rsidP="004D63B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>3. Основные задачи и направления бюджетной политики</w:t>
      </w:r>
    </w:p>
    <w:p w14:paraId="54135E1C" w14:textId="2C47F6DE" w:rsidR="00E67CE7" w:rsidRPr="00942441" w:rsidRDefault="00E67CE7" w:rsidP="00FD0C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</w:t>
      </w:r>
      <w:r w:rsidR="00FD0C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плановый период 2023</w:t>
      </w: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060E3E01" w14:textId="22867734" w:rsidR="00E67CE7" w:rsidRPr="00D77836" w:rsidRDefault="00E67CE7" w:rsidP="007158D1">
      <w:pPr>
        <w:shd w:val="clear" w:color="auto" w:fill="FFFFFF"/>
        <w:spacing w:before="100" w:beforeAutospacing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3.1. Основные задачи бюджетной политики</w:t>
      </w:r>
      <w:r w:rsidR="00A41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6D5A11" w14:textId="77777777" w:rsidR="00E67CE7" w:rsidRPr="00D77836" w:rsidRDefault="00E67CE7" w:rsidP="0088498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Сложные экономические условия, с одной стороны, еще больше усиливают социальную нагрузку на </w:t>
      </w:r>
      <w:r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14:paraId="5D2536BC" w14:textId="77777777" w:rsidR="00E67CE7" w:rsidRPr="00D77836" w:rsidRDefault="00E67CE7" w:rsidP="00B5532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14:paraId="77B1AE2C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14:paraId="7673D30E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формирование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исходя из четко определенных долгосрочных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и показателей их достижения;</w:t>
      </w:r>
    </w:p>
    <w:p w14:paraId="5474B0B4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областн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ого бюджета, в первую очередь с наиболее высокой долей софинансирования;</w:t>
      </w:r>
    </w:p>
    <w:p w14:paraId="1BABC388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средств для оказания поддержки наиболее социально незащищенным категориям граждан;</w:t>
      </w:r>
    </w:p>
    <w:p w14:paraId="2778FF97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перечня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х услуг, оказываемых в электронном виде;</w:t>
      </w:r>
    </w:p>
    <w:p w14:paraId="67F20CC2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повышение эффективности процедур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х закупок;</w:t>
      </w:r>
    </w:p>
    <w:p w14:paraId="4BE06490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14:paraId="7A7ECC57" w14:textId="77777777" w:rsidR="00E67CE7" w:rsidRPr="00D77836" w:rsidRDefault="00E67CE7" w:rsidP="00B5532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Развитие методологии разработки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повышение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реализации будут продолжены по следующим направлениям:</w:t>
      </w:r>
    </w:p>
    <w:p w14:paraId="6D721240" w14:textId="0B22CE8E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отражение в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что должно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приоритетное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расходование бюджетных средств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309C6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 планирования значений целевых показателей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0AD9C1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полноты отражения всего комплекса мер (налоговых льгот, мер тарифного регулирования, нормативного регулирования, участия в 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4509F61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объемов финансирования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трехлетнего бюджета в соответствии с долгосрочным бюджетным прогнозом;</w:t>
      </w:r>
    </w:p>
    <w:p w14:paraId="23FEECAF" w14:textId="77777777" w:rsidR="00E67CE7" w:rsidRPr="00D77836" w:rsidRDefault="00E67CE7" w:rsidP="00B5532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комплексной оценки эффективности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включающей оценку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. Результаты такой оценки должны учитываться при формировании параметров финансового обеспечения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на дальнейшую перспективу.</w:t>
      </w:r>
    </w:p>
    <w:p w14:paraId="05CAC201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15E54" w14:textId="1B97DC36" w:rsidR="00E67CE7" w:rsidRPr="00D77836" w:rsidRDefault="00E67CE7" w:rsidP="007158D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3.2. Основные направления бюджетной политики в части расходов бюджета</w:t>
      </w:r>
      <w:r w:rsidR="00A41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0C9EAC" w14:textId="77777777" w:rsidR="00E67CE7" w:rsidRPr="00D77836" w:rsidRDefault="00E67CE7" w:rsidP="00935F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при формировании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</w:t>
      </w:r>
      <w:r>
        <w:rPr>
          <w:rFonts w:ascii="Times New Roman" w:eastAsia="Times New Roman" w:hAnsi="Times New Roman" w:cs="Times New Roman"/>
          <w:sz w:val="28"/>
          <w:szCs w:val="28"/>
        </w:rPr>
        <w:t>снижение муниципального долга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недопущение образования кредиторской задолженности, выполнение всех социальных обязательств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E78AA3" w14:textId="77777777" w:rsidR="00935F72" w:rsidRDefault="00E67CE7" w:rsidP="00935F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Бюджетная политика как составная часть экономической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до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35F7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300461" w14:textId="36BE7B90" w:rsidR="00E67CE7" w:rsidRPr="00D77836" w:rsidRDefault="00E67CE7" w:rsidP="00935F7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развитие жилищно-коммунального хозяйства;</w:t>
      </w:r>
    </w:p>
    <w:p w14:paraId="6424B32F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развитие массового спорта;</w:t>
      </w:r>
    </w:p>
    <w:p w14:paraId="6EFB09E2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повышение инвестиционной привлекательности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B724F4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развитие туризма;</w:t>
      </w:r>
    </w:p>
    <w:p w14:paraId="2011763D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культура;</w:t>
      </w:r>
    </w:p>
    <w:p w14:paraId="58F1D495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работы и открытости органов власти.</w:t>
      </w:r>
    </w:p>
    <w:p w14:paraId="39EB55B3" w14:textId="77777777" w:rsidR="00E67CE7" w:rsidRPr="00D77836" w:rsidRDefault="00E67CE7" w:rsidP="00935F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Также в целях повышения эффективности и открытости деятельности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повышения результативности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мероприятий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ы, деятельности органов местного самоуправления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отражается в открытом доступе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Добринского муниципального района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и является одним из элементов системы открытого в части финансовых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438387" w14:textId="77777777" w:rsidR="00E67CE7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19A12A" w14:textId="2BE7C0AF" w:rsidR="00E67CE7" w:rsidRPr="00D77836" w:rsidRDefault="00E67CE7" w:rsidP="007158D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3.3. Основные направления политики в сфере межбюджетных отношений</w:t>
      </w:r>
      <w:r w:rsidR="00A41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8C144" w14:textId="77777777" w:rsidR="00E67CE7" w:rsidRPr="00D77836" w:rsidRDefault="00E67CE7" w:rsidP="00876AD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останутся:</w:t>
      </w:r>
    </w:p>
    <w:p w14:paraId="112B3508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обеспечение сбалансированности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9E39E4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сокращение муниципального долга;</w:t>
      </w:r>
    </w:p>
    <w:p w14:paraId="6E1FAC54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формирование устойчивой собственной доходной базы;</w:t>
      </w:r>
    </w:p>
    <w:p w14:paraId="5022FDD0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lastRenderedPageBreak/>
        <w:t>- соблюдение орган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м местного самоуправления бюджетного законодательства и повышение уровня финансовой дисциплины;</w:t>
      </w:r>
    </w:p>
    <w:p w14:paraId="696FF298" w14:textId="5472794A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за проводимую бюджетную политику</w:t>
      </w:r>
      <w:r w:rsidR="00876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BAAFDA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усиление стимулирующей роли межбюджетных трансфертов, в том числе в части повышения заинтересованности органов местного самоуправления в содействии развитию экономики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F8F09F" w14:textId="77777777" w:rsidR="00E67CE7" w:rsidRPr="00D77836" w:rsidRDefault="00E67CE7" w:rsidP="00876AD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В целях решения поставленных задач планируется:</w:t>
      </w:r>
    </w:p>
    <w:p w14:paraId="6333E6F7" w14:textId="20152163" w:rsidR="00E67CE7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продолжить практику использования нормативных расходов</w:t>
      </w:r>
      <w:r w:rsidR="00876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307E73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применять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использования бюджетных средств и увеличению поступлений доходов в местны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 в целях сокращения муниципального долга;</w:t>
      </w:r>
    </w:p>
    <w:p w14:paraId="346FF11F" w14:textId="65AEA42F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оптимизировать расходы</w:t>
      </w:r>
      <w:r w:rsidR="00876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208F4" w14:textId="77777777" w:rsidR="00E67CE7" w:rsidRPr="00942441" w:rsidRDefault="00E67CE7" w:rsidP="004D63B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>4. Основные итоги налоговой политики</w:t>
      </w:r>
    </w:p>
    <w:p w14:paraId="289E588D" w14:textId="6AB34A83" w:rsidR="00E67CE7" w:rsidRPr="00D77836" w:rsidRDefault="00E67CE7" w:rsidP="0023072C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2022-2024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поставлена задача существенного увеличения налоговых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за счет максимального использования налогового потенциала. Для реализации задачи по мобилизации налоговых и неналоговых доходов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22 - 2024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годы предусмотрены следующие направления деятельности:</w:t>
      </w:r>
    </w:p>
    <w:p w14:paraId="5DB7DFE1" w14:textId="77777777" w:rsidR="00E67CE7" w:rsidRPr="00D77836" w:rsidRDefault="00E67CE7" w:rsidP="00065E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взаимодействие с налогоплательщиками для увеличения налоговой базы;</w:t>
      </w:r>
    </w:p>
    <w:p w14:paraId="72149F97" w14:textId="77777777" w:rsidR="00E67CE7" w:rsidRPr="00D77836" w:rsidRDefault="00E67CE7" w:rsidP="00065E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участие в обеспечении эффективного администрирования налогов;</w:t>
      </w:r>
    </w:p>
    <w:p w14:paraId="1C3B506E" w14:textId="1ABA5419" w:rsidR="00E67CE7" w:rsidRPr="00D77836" w:rsidRDefault="00E67CE7" w:rsidP="00065E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увеличение поступления имущественных налогов за счет вовлечения в налогообложение объектов недвижимости</w:t>
      </w:r>
      <w:r w:rsidR="002307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0B3CAA" w14:textId="74D7D4D5" w:rsidR="00E67CE7" w:rsidRPr="00D77836" w:rsidRDefault="00E67CE7" w:rsidP="009A4E75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4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егистрации права собственности и постановки на кадастровый учет земельных участков и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2ED8C" w14:textId="77777777" w:rsidR="00E67CE7" w:rsidRPr="00D77836" w:rsidRDefault="00E67CE7" w:rsidP="009A4E75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4.2. Продолжена работа по инвентаризации земельных участков, для выявления объектов, не учтенных в базах данных, используемых для налогообложения. </w:t>
      </w:r>
    </w:p>
    <w:p w14:paraId="5CFFD8A4" w14:textId="77777777" w:rsidR="00E67CE7" w:rsidRDefault="00E67CE7" w:rsidP="009A4E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работе с собственниками земельных участков уточнены сведения о земельных участках и их правообладателях, проведена разъяснительная работа с правообладателями, в том числе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землю. </w:t>
      </w:r>
    </w:p>
    <w:p w14:paraId="5E27020A" w14:textId="77777777" w:rsidR="00E67CE7" w:rsidRPr="00D77836" w:rsidRDefault="00E67CE7" w:rsidP="009A4E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сведений об объектах недвижимости – объектах капитального строительства,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на предмет наличия несоответствий и противоречий в сведениях, влияющих на результаты кадастровой оценки. В результате анализа выявлены объекты с несоответствиями и направлены в кадастровую палату для уточнения ошибок и противоречий.</w:t>
      </w:r>
    </w:p>
    <w:p w14:paraId="19861A25" w14:textId="77777777" w:rsidR="00E67CE7" w:rsidRPr="00D77836" w:rsidRDefault="00E67CE7" w:rsidP="00C361A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задолженности по уплате налогов, зачисляемых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5AF1E" w14:textId="77777777" w:rsidR="00E67CE7" w:rsidRPr="00D77836" w:rsidRDefault="00E67CE7" w:rsidP="009A4E75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. В целях увеличения собираемости налогов, для совершенствования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администрирования на муниципальном уровне осуществляется 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, имеющих задолженность по обязательным платежам.</w:t>
      </w:r>
    </w:p>
    <w:p w14:paraId="7CC8CAEA" w14:textId="77777777" w:rsidR="009A4E75" w:rsidRDefault="00E67CE7" w:rsidP="004D63B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DFE">
        <w:rPr>
          <w:rFonts w:ascii="Times New Roman" w:eastAsia="Times New Roman" w:hAnsi="Times New Roman" w:cs="Times New Roman"/>
          <w:b/>
          <w:sz w:val="28"/>
          <w:szCs w:val="28"/>
        </w:rPr>
        <w:t>5. Основные направления налоговой политики</w:t>
      </w:r>
    </w:p>
    <w:p w14:paraId="73450702" w14:textId="7F265646" w:rsidR="00E67CE7" w:rsidRPr="004C3DFE" w:rsidRDefault="00E67CE7" w:rsidP="009A4E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DFE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 год и на плановый период 2023</w:t>
      </w:r>
      <w:r w:rsidRPr="004C3D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C3D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15941AB3" w14:textId="44305CFC" w:rsidR="00E67CE7" w:rsidRPr="00D77836" w:rsidRDefault="00E67CE7" w:rsidP="00C361A2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 Инвентаризация объектов недвижимости</w:t>
      </w:r>
      <w:r w:rsidR="00C36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D10CCE" w14:textId="0178536C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В целях увеличения доходной базы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осуществление мероприятий по вовлечению в налогообложение объектов недвижимости – земельных участков</w:t>
      </w:r>
      <w:r w:rsidR="00C36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E53B7E" w14:textId="2A5C60FD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Стимулирование, координация и методологическая поддержка работы органов местного самоуправления по мотивации собственников земельных участков к регистрации прав собственности в установленном порядке</w:t>
      </w:r>
      <w:r w:rsidR="00C36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7FF9C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Отработка технологий вовлечения в оборот земельных участков, владельцы которых неизвестны или отсутствуют.</w:t>
      </w:r>
    </w:p>
    <w:p w14:paraId="1985A4F1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Координация действий в рамках муниципального земельного контроля и государственного земельного надзора.</w:t>
      </w:r>
    </w:p>
    <w:p w14:paraId="37157DE8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Освоение технологии выявления и устранения кадастровых ошибок, допускаемых оценщиком при проведении кадастровых работ.</w:t>
      </w:r>
    </w:p>
    <w:p w14:paraId="4E8BF2A5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Освоение технологии анализа пространственной информации об объектах налогообложения.</w:t>
      </w:r>
    </w:p>
    <w:p w14:paraId="69E88D4A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Планируется продолжить работу 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</w:t>
      </w:r>
    </w:p>
    <w:p w14:paraId="0D639647" w14:textId="27F89F16" w:rsidR="00E67CE7" w:rsidRPr="00D77836" w:rsidRDefault="00E67CE7" w:rsidP="00C361A2">
      <w:pPr>
        <w:shd w:val="clear" w:color="auto" w:fill="FFFFFF"/>
        <w:tabs>
          <w:tab w:val="left" w:pos="993"/>
        </w:tabs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 Повышение собираемости налогов, совершенствование администрирования</w:t>
      </w:r>
      <w:r w:rsidR="00C36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88CA7B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14:paraId="769760CB" w14:textId="0B1889FF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Будет продолжена работа по увеличению доходов бюджета в рамках выполнения Плана мероприятий по мобилизации налоговых и неналоговых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0B1DF5" w14:textId="77777777" w:rsidR="00A76D19" w:rsidRPr="00BE2AA8" w:rsidRDefault="00A76D19" w:rsidP="005670D2">
      <w:pPr>
        <w:pStyle w:val="30"/>
        <w:shd w:val="clear" w:color="auto" w:fill="auto"/>
        <w:spacing w:line="240" w:lineRule="auto"/>
        <w:jc w:val="both"/>
      </w:pPr>
    </w:p>
    <w:sectPr w:rsidR="00A76D19" w:rsidRPr="00BE2AA8" w:rsidSect="00E67CE7">
      <w:type w:val="continuous"/>
      <w:pgSz w:w="11900" w:h="16840"/>
      <w:pgMar w:top="567" w:right="84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8262" w14:textId="77777777" w:rsidR="00100D15" w:rsidRDefault="00100D15" w:rsidP="00A76D19">
      <w:r>
        <w:separator/>
      </w:r>
    </w:p>
  </w:endnote>
  <w:endnote w:type="continuationSeparator" w:id="0">
    <w:p w14:paraId="69788C8C" w14:textId="77777777" w:rsidR="00100D15" w:rsidRDefault="00100D15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6031" w14:textId="77777777" w:rsidR="00100D15" w:rsidRDefault="00100D15"/>
  </w:footnote>
  <w:footnote w:type="continuationSeparator" w:id="0">
    <w:p w14:paraId="7298C4E3" w14:textId="77777777" w:rsidR="00100D15" w:rsidRDefault="00100D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065E5A"/>
    <w:rsid w:val="00086BE1"/>
    <w:rsid w:val="000A4555"/>
    <w:rsid w:val="000A5C5E"/>
    <w:rsid w:val="00100D15"/>
    <w:rsid w:val="00124621"/>
    <w:rsid w:val="00127D49"/>
    <w:rsid w:val="001A3B35"/>
    <w:rsid w:val="001A49BA"/>
    <w:rsid w:val="001C3DD5"/>
    <w:rsid w:val="001D73F0"/>
    <w:rsid w:val="0023072C"/>
    <w:rsid w:val="00266815"/>
    <w:rsid w:val="002F78AE"/>
    <w:rsid w:val="0036021D"/>
    <w:rsid w:val="0043607E"/>
    <w:rsid w:val="00443189"/>
    <w:rsid w:val="004A1BF1"/>
    <w:rsid w:val="004D63BC"/>
    <w:rsid w:val="004E6499"/>
    <w:rsid w:val="004E6989"/>
    <w:rsid w:val="004F41A8"/>
    <w:rsid w:val="00514784"/>
    <w:rsid w:val="005350C9"/>
    <w:rsid w:val="005369DE"/>
    <w:rsid w:val="005670D2"/>
    <w:rsid w:val="00577CEB"/>
    <w:rsid w:val="005A77A4"/>
    <w:rsid w:val="005C66D8"/>
    <w:rsid w:val="005D2E15"/>
    <w:rsid w:val="0065090D"/>
    <w:rsid w:val="00667381"/>
    <w:rsid w:val="00697AED"/>
    <w:rsid w:val="006B4AC0"/>
    <w:rsid w:val="006B7776"/>
    <w:rsid w:val="006B7B80"/>
    <w:rsid w:val="007158D1"/>
    <w:rsid w:val="00745301"/>
    <w:rsid w:val="00781976"/>
    <w:rsid w:val="007A60C7"/>
    <w:rsid w:val="00876AD2"/>
    <w:rsid w:val="00884987"/>
    <w:rsid w:val="00935F72"/>
    <w:rsid w:val="009610CF"/>
    <w:rsid w:val="00996D2D"/>
    <w:rsid w:val="009A4E75"/>
    <w:rsid w:val="009B527B"/>
    <w:rsid w:val="009C70C4"/>
    <w:rsid w:val="009F4CEC"/>
    <w:rsid w:val="00A05112"/>
    <w:rsid w:val="00A41E22"/>
    <w:rsid w:val="00A42991"/>
    <w:rsid w:val="00A75937"/>
    <w:rsid w:val="00A76D19"/>
    <w:rsid w:val="00B11218"/>
    <w:rsid w:val="00B17A2B"/>
    <w:rsid w:val="00B55322"/>
    <w:rsid w:val="00BE2AA8"/>
    <w:rsid w:val="00BE747A"/>
    <w:rsid w:val="00C361A2"/>
    <w:rsid w:val="00C91C3E"/>
    <w:rsid w:val="00CB0996"/>
    <w:rsid w:val="00D81491"/>
    <w:rsid w:val="00E259EB"/>
    <w:rsid w:val="00E43B40"/>
    <w:rsid w:val="00E64EE7"/>
    <w:rsid w:val="00E67CE7"/>
    <w:rsid w:val="00F1102F"/>
    <w:rsid w:val="00F24B7B"/>
    <w:rsid w:val="00F42931"/>
    <w:rsid w:val="00F639C0"/>
    <w:rsid w:val="00F90C51"/>
    <w:rsid w:val="00FA781A"/>
    <w:rsid w:val="00FD0CF7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paragraph" w:styleId="2">
    <w:name w:val="heading 2"/>
    <w:basedOn w:val="a"/>
    <w:link w:val="20"/>
    <w:uiPriority w:val="9"/>
    <w:qFormat/>
    <w:rsid w:val="00E67CE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67CE7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58</cp:revision>
  <cp:lastPrinted>2021-11-05T11:23:00Z</cp:lastPrinted>
  <dcterms:created xsi:type="dcterms:W3CDTF">2021-11-22T08:52:00Z</dcterms:created>
  <dcterms:modified xsi:type="dcterms:W3CDTF">2021-12-01T16:46:00Z</dcterms:modified>
</cp:coreProperties>
</file>